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FD" w:rsidRPr="00AE38FD" w:rsidRDefault="00AE38FD" w:rsidP="00AE38FD">
      <w:pPr>
        <w:jc w:val="center"/>
      </w:pPr>
      <w:r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AE38FD" w:rsidRDefault="00AE38FD" w:rsidP="00AE38F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ОКТЯБРЬСКОЕ</w:t>
      </w:r>
    </w:p>
    <w:p w:rsidR="00AE38FD" w:rsidRDefault="00AE38FD" w:rsidP="00AE38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971C7C" w:rsidRDefault="00971C7C" w:rsidP="00AE38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AE38FD" w:rsidRDefault="00AE38FD" w:rsidP="00AE38FD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AE38FD" w:rsidRDefault="00AE38FD" w:rsidP="00AE38FD">
      <w:pPr>
        <w:rPr>
          <w:rFonts w:ascii="Times New Roman" w:hAnsi="Times New Roman"/>
          <w:b/>
          <w:sz w:val="36"/>
          <w:szCs w:val="36"/>
        </w:rPr>
      </w:pPr>
    </w:p>
    <w:p w:rsidR="00AE38FD" w:rsidRDefault="00C94D32" w:rsidP="00AE38FD">
      <w:pPr>
        <w:rPr>
          <w:rFonts w:ascii="Times New Roman" w:hAnsi="Times New Roman"/>
          <w:sz w:val="36"/>
          <w:szCs w:val="36"/>
        </w:rPr>
      </w:pPr>
      <w:bookmarkStart w:id="0" w:name="_GoBack"/>
      <w:r w:rsidRPr="00C94D32">
        <w:rPr>
          <w:rFonts w:ascii="Times New Roman" w:hAnsi="Times New Roman"/>
          <w:sz w:val="28"/>
          <w:szCs w:val="28"/>
          <w:u w:val="single"/>
        </w:rPr>
        <w:t>26.01.2017</w:t>
      </w:r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AE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8B0C50">
        <w:rPr>
          <w:rFonts w:ascii="Times New Roman" w:hAnsi="Times New Roman"/>
          <w:sz w:val="28"/>
          <w:szCs w:val="28"/>
        </w:rPr>
        <w:t xml:space="preserve">                </w:t>
      </w:r>
      <w:r w:rsidR="008B0C50" w:rsidRPr="00C94D32">
        <w:rPr>
          <w:rFonts w:ascii="Times New Roman" w:hAnsi="Times New Roman"/>
          <w:sz w:val="28"/>
          <w:szCs w:val="28"/>
          <w:u w:val="single"/>
        </w:rPr>
        <w:t>№</w:t>
      </w:r>
      <w:r w:rsidR="00AE38FD" w:rsidRPr="00C94D32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C94D32">
        <w:rPr>
          <w:rFonts w:ascii="Times New Roman" w:hAnsi="Times New Roman"/>
          <w:bCs/>
          <w:sz w:val="28"/>
          <w:szCs w:val="28"/>
          <w:u w:val="single"/>
        </w:rPr>
        <w:t>37</w:t>
      </w:r>
      <w:r w:rsidR="00AE38FD">
        <w:rPr>
          <w:rFonts w:ascii="Times New Roman" w:hAnsi="Times New Roman"/>
          <w:bCs/>
          <w:sz w:val="28"/>
          <w:szCs w:val="28"/>
        </w:rPr>
        <w:t xml:space="preserve"> </w:t>
      </w:r>
    </w:p>
    <w:p w:rsidR="00AE38FD" w:rsidRDefault="00AE38FD" w:rsidP="00AE38FD">
      <w:pPr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E38FD" w:rsidTr="00AE38FD">
        <w:trPr>
          <w:trHeight w:val="327"/>
        </w:trPr>
        <w:tc>
          <w:tcPr>
            <w:tcW w:w="4503" w:type="dxa"/>
            <w:hideMark/>
          </w:tcPr>
          <w:p w:rsidR="00AE38FD" w:rsidRDefault="00AE38FD" w:rsidP="00AE38FD">
            <w:pPr>
              <w:tabs>
                <w:tab w:val="left" w:pos="4536"/>
              </w:tabs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 внесении изменений в</w:t>
            </w:r>
            <w:r>
              <w:t xml:space="preserve"> </w:t>
            </w:r>
            <w:r w:rsidRPr="00AE38FD">
              <w:rPr>
                <w:rFonts w:ascii="Times New Roman" w:hAnsi="Times New Roman"/>
                <w:i/>
              </w:rPr>
              <w:t>решение Совета народных депутатов муниципального образования Октябрьское Вязниковского района от 22.12.2014 № 250</w:t>
            </w:r>
            <w:r>
              <w:t xml:space="preserve"> «</w:t>
            </w:r>
            <w:r>
              <w:rPr>
                <w:rFonts w:ascii="Times New Roman" w:hAnsi="Times New Roman"/>
                <w:i/>
                <w:lang w:eastAsia="en-US"/>
              </w:rPr>
              <w:t>О передаче к осуществлению части  полномочий администрации муниципального образования Октябрьское Вязниковского района Владимирской области  по решению вопросов  местного значения муниципального образования Октябрьское Вязниковского района Владимирской области администрацией     муниципального образования Вязниковский район Владимирской области»</w:t>
            </w:r>
          </w:p>
        </w:tc>
      </w:tr>
    </w:tbl>
    <w:p w:rsidR="00AE38FD" w:rsidRDefault="00AE38FD" w:rsidP="00AE38FD">
      <w:pPr>
        <w:spacing w:after="100" w:afterAutospacing="1"/>
        <w:jc w:val="both"/>
        <w:rPr>
          <w:rFonts w:ascii="Times New Roman" w:hAnsi="Times New Roman"/>
          <w:b/>
          <w:sz w:val="36"/>
          <w:szCs w:val="36"/>
        </w:rPr>
      </w:pPr>
    </w:p>
    <w:p w:rsidR="00AE38FD" w:rsidRDefault="00AE38FD" w:rsidP="00AE38FD">
      <w:pPr>
        <w:pStyle w:val="2"/>
        <w:ind w:firstLine="709"/>
      </w:pPr>
      <w:r>
        <w:t xml:space="preserve">В соответствии </w:t>
      </w:r>
      <w:r w:rsidR="00971C7C">
        <w:t xml:space="preserve"> </w:t>
      </w:r>
      <w:r>
        <w:t xml:space="preserve">Федерального  закона  от 06.10.2003 г. № 131-ФЗ «Об общих принципах организации местного самоуправления в Российской Федерации», Уставом муниципального образования Октябрьское Вязниковского района,  Совет народных депутатов муниципального образования Октябрьское Вязниковского района   </w:t>
      </w:r>
      <w:proofErr w:type="gramStart"/>
      <w:r>
        <w:rPr>
          <w:b/>
          <w:bCs w:val="0"/>
        </w:rPr>
        <w:t>р</w:t>
      </w:r>
      <w:proofErr w:type="gramEnd"/>
      <w:r>
        <w:rPr>
          <w:b/>
          <w:bCs w:val="0"/>
        </w:rPr>
        <w:t xml:space="preserve"> е ш и л:</w:t>
      </w:r>
    </w:p>
    <w:p w:rsidR="00AE38FD" w:rsidRPr="00AE38FD" w:rsidRDefault="00AE38FD" w:rsidP="00AE38FD">
      <w:pPr>
        <w:pStyle w:val="2"/>
        <w:spacing w:before="120"/>
        <w:ind w:firstLine="709"/>
        <w:rPr>
          <w:i/>
          <w:lang w:eastAsia="en-US"/>
        </w:rPr>
      </w:pPr>
      <w:r>
        <w:t xml:space="preserve">1. Внести   в решение Совета народных депутатов муниципального образования Октябрьское Вязниковского района от 22.12.2014 № 250 «О </w:t>
      </w:r>
      <w:r w:rsidRPr="00AE38FD">
        <w:rPr>
          <w:lang w:eastAsia="en-US"/>
        </w:rPr>
        <w:t>передаче к осуществлению части  полномочий администрации муниципального образования Октябрьское Вязниковского района Владимирской области  по решению вопросов  местного значения муниципального образования Октябрьское Вязниковского района Владимирской области администрацией     муниципального образования Вязниковский район Владимирской области»</w:t>
      </w:r>
      <w:r>
        <w:rPr>
          <w:lang w:eastAsia="en-US"/>
        </w:rPr>
        <w:t xml:space="preserve"> следующие измене</w:t>
      </w:r>
      <w:r w:rsidRPr="00AE38FD">
        <w:rPr>
          <w:lang w:eastAsia="en-US"/>
        </w:rPr>
        <w:t>ни</w:t>
      </w:r>
      <w:r>
        <w:rPr>
          <w:lang w:eastAsia="en-US"/>
        </w:rPr>
        <w:t>я</w:t>
      </w:r>
      <w:r>
        <w:rPr>
          <w:i/>
          <w:lang w:eastAsia="en-US"/>
        </w:rPr>
        <w:t>:</w:t>
      </w:r>
    </w:p>
    <w:p w:rsidR="00AE38FD" w:rsidRDefault="00AE38FD" w:rsidP="00AE38FD">
      <w:pPr>
        <w:pStyle w:val="2"/>
        <w:spacing w:before="120"/>
        <w:ind w:firstLine="709"/>
      </w:pPr>
      <w:r>
        <w:t xml:space="preserve">1.1.  пункт 1.3. изложить в следующей редакции: </w:t>
      </w:r>
    </w:p>
    <w:p w:rsidR="00AE38FD" w:rsidRDefault="00AE38FD" w:rsidP="00AE38FD">
      <w:pPr>
        <w:pStyle w:val="2"/>
        <w:spacing w:before="120"/>
        <w:ind w:firstLine="709"/>
      </w:pPr>
      <w:r>
        <w:t xml:space="preserve">«1.3. Установленных пунктом 14 статьи 14 –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 </w:t>
      </w:r>
    </w:p>
    <w:p w:rsidR="00AE38FD" w:rsidRDefault="00AE38FD" w:rsidP="00AE38FD">
      <w:pPr>
        <w:pStyle w:val="2"/>
        <w:spacing w:before="120"/>
        <w:ind w:firstLine="709"/>
      </w:pPr>
      <w:r>
        <w:lastRenderedPageBreak/>
        <w:t xml:space="preserve">2. Поручить администрации муниципального образования </w:t>
      </w:r>
      <w:proofErr w:type="gramStart"/>
      <w:r>
        <w:t>Октябрьское</w:t>
      </w:r>
      <w:proofErr w:type="gramEnd"/>
      <w:r>
        <w:t xml:space="preserve"> подготовить соглашения с администрацией муниципального образования Вязниковский район по передаче вышеуказанных полномочий. </w:t>
      </w:r>
    </w:p>
    <w:p w:rsidR="00AE38FD" w:rsidRDefault="00AE38FD" w:rsidP="00AE38FD">
      <w:pPr>
        <w:pStyle w:val="a3"/>
        <w:spacing w:before="120"/>
        <w:ind w:firstLine="709"/>
        <w:rPr>
          <w:bCs/>
          <w:sz w:val="22"/>
          <w:szCs w:val="22"/>
        </w:rPr>
      </w:pPr>
      <w:r>
        <w:rPr>
          <w:b w:val="0"/>
          <w:sz w:val="28"/>
          <w:szCs w:val="28"/>
        </w:rPr>
        <w:t>3.  Решение вступает в силу со дня  его официального опубликования.</w:t>
      </w:r>
    </w:p>
    <w:p w:rsidR="00AE38FD" w:rsidRDefault="00AE38FD" w:rsidP="00AE38FD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AE38FD" w:rsidRDefault="00AE38FD" w:rsidP="00AE38FD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AE38FD" w:rsidRDefault="00AE38FD" w:rsidP="00AE38FD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E38FD" w:rsidTr="00AE38FD">
        <w:trPr>
          <w:trHeight w:val="365"/>
        </w:trPr>
        <w:tc>
          <w:tcPr>
            <w:tcW w:w="10173" w:type="dxa"/>
            <w:hideMark/>
          </w:tcPr>
          <w:p w:rsidR="00AE38FD" w:rsidRDefault="00AE38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Глава муниципального образования, </w:t>
            </w:r>
          </w:p>
          <w:p w:rsidR="00AE38FD" w:rsidRDefault="00AE38FD" w:rsidP="00AE38FD">
            <w:pPr>
              <w:ind w:left="31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председатель Совета народных депутатов                            </w:t>
            </w:r>
            <w:r w:rsidR="008B0C50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Е.В.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Монакова</w:t>
            </w:r>
            <w:proofErr w:type="spellEnd"/>
          </w:p>
        </w:tc>
      </w:tr>
    </w:tbl>
    <w:p w:rsidR="00AE38FD" w:rsidRDefault="00AE38FD" w:rsidP="00AE38FD">
      <w:pPr>
        <w:tabs>
          <w:tab w:val="left" w:pos="5920"/>
        </w:tabs>
      </w:pPr>
    </w:p>
    <w:p w:rsidR="00AE38FD" w:rsidRDefault="00AE38FD" w:rsidP="00AE38FD"/>
    <w:p w:rsidR="008B103B" w:rsidRDefault="008B103B"/>
    <w:sectPr w:rsidR="008B103B" w:rsidSect="00AE38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FD"/>
    <w:rsid w:val="008B0C50"/>
    <w:rsid w:val="008B103B"/>
    <w:rsid w:val="00971C7C"/>
    <w:rsid w:val="00AE38FD"/>
    <w:rsid w:val="00C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8FD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semiHidden/>
    <w:rsid w:val="00AE3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E38FD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E38F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rsid w:val="00AE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8FD"/>
    <w:pPr>
      <w:jc w:val="both"/>
    </w:pPr>
    <w:rPr>
      <w:rFonts w:ascii="Times New Roman" w:hAnsi="Times New Roman"/>
      <w:b/>
    </w:rPr>
  </w:style>
  <w:style w:type="character" w:customStyle="1" w:styleId="a4">
    <w:name w:val="Основной текст Знак"/>
    <w:basedOn w:val="a0"/>
    <w:link w:val="a3"/>
    <w:semiHidden/>
    <w:rsid w:val="00AE38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AE38FD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AE38F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rsid w:val="00AE3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C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2017-01-31T10:59:00Z</cp:lastPrinted>
  <dcterms:created xsi:type="dcterms:W3CDTF">2017-01-30T05:13:00Z</dcterms:created>
  <dcterms:modified xsi:type="dcterms:W3CDTF">2017-02-01T06:32:00Z</dcterms:modified>
</cp:coreProperties>
</file>